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C36B" w14:textId="4E1A8BE3" w:rsidR="00267134" w:rsidRPr="0063050D" w:rsidRDefault="0063050D" w:rsidP="00267134">
      <w:pPr>
        <w:jc w:val="center"/>
        <w:rPr>
          <w:rFonts w:cs="Arial"/>
          <w:b/>
        </w:rPr>
      </w:pPr>
      <w:bookmarkStart w:id="0" w:name="_GoBack"/>
      <w:bookmarkEnd w:id="0"/>
      <w:r w:rsidRPr="0063050D">
        <w:rPr>
          <w:rFonts w:cs="Arial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CBF3CFD" wp14:editId="421DBA13">
            <wp:simplePos x="0" y="0"/>
            <wp:positionH relativeFrom="column">
              <wp:posOffset>1647825</wp:posOffset>
            </wp:positionH>
            <wp:positionV relativeFrom="page">
              <wp:posOffset>400050</wp:posOffset>
            </wp:positionV>
            <wp:extent cx="2429510" cy="856615"/>
            <wp:effectExtent l="0" t="0" r="889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ne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9510" cy="856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4DA5E1" w14:textId="77777777" w:rsidR="00267134" w:rsidRPr="0063050D" w:rsidRDefault="00267134" w:rsidP="007A710C">
      <w:pPr>
        <w:rPr>
          <w:rFonts w:cs="Arial"/>
          <w:b/>
        </w:rPr>
      </w:pPr>
    </w:p>
    <w:p w14:paraId="09783A7B" w14:textId="77777777" w:rsidR="006C5D9F" w:rsidRDefault="006C5D9F" w:rsidP="009030A7">
      <w:pPr>
        <w:jc w:val="center"/>
        <w:rPr>
          <w:rFonts w:cs="Arial"/>
          <w:b/>
          <w:sz w:val="32"/>
          <w:szCs w:val="32"/>
        </w:rPr>
      </w:pPr>
    </w:p>
    <w:p w14:paraId="4DF58799" w14:textId="5FBA1806" w:rsidR="0075112F" w:rsidRPr="009030A7" w:rsidRDefault="008D0008" w:rsidP="009030A7">
      <w:pPr>
        <w:jc w:val="center"/>
        <w:rPr>
          <w:rFonts w:cs="Arial"/>
          <w:b/>
          <w:sz w:val="32"/>
          <w:szCs w:val="32"/>
        </w:rPr>
      </w:pPr>
      <w:r w:rsidRPr="009030A7">
        <w:rPr>
          <w:rFonts w:cs="Arial"/>
          <w:b/>
          <w:sz w:val="32"/>
          <w:szCs w:val="32"/>
        </w:rPr>
        <w:t>GP Partner</w:t>
      </w:r>
      <w:r w:rsidR="00063ED6">
        <w:rPr>
          <w:rFonts w:cs="Arial"/>
          <w:b/>
          <w:sz w:val="32"/>
          <w:szCs w:val="32"/>
        </w:rPr>
        <w:t xml:space="preserve"> J</w:t>
      </w:r>
      <w:r w:rsidR="003A4297" w:rsidRPr="009030A7">
        <w:rPr>
          <w:rFonts w:cs="Arial"/>
          <w:b/>
          <w:sz w:val="32"/>
          <w:szCs w:val="32"/>
        </w:rPr>
        <w:t xml:space="preserve">ob </w:t>
      </w:r>
      <w:r w:rsidR="00063ED6">
        <w:rPr>
          <w:rFonts w:cs="Arial"/>
          <w:b/>
          <w:sz w:val="32"/>
          <w:szCs w:val="32"/>
        </w:rPr>
        <w:t>D</w:t>
      </w:r>
      <w:r w:rsidR="003A4297" w:rsidRPr="009030A7">
        <w:rPr>
          <w:rFonts w:cs="Arial"/>
          <w:b/>
          <w:sz w:val="32"/>
          <w:szCs w:val="32"/>
        </w:rPr>
        <w:t xml:space="preserve">escription &amp; </w:t>
      </w:r>
      <w:r w:rsidR="00063ED6">
        <w:rPr>
          <w:rFonts w:cs="Arial"/>
          <w:b/>
          <w:sz w:val="32"/>
          <w:szCs w:val="32"/>
        </w:rPr>
        <w:t>P</w:t>
      </w:r>
      <w:r w:rsidR="003A4297" w:rsidRPr="009030A7">
        <w:rPr>
          <w:rFonts w:cs="Arial"/>
          <w:b/>
          <w:sz w:val="32"/>
          <w:szCs w:val="32"/>
        </w:rPr>
        <w:t xml:space="preserve">erson </w:t>
      </w:r>
      <w:r w:rsidR="00063ED6">
        <w:rPr>
          <w:rFonts w:cs="Arial"/>
          <w:b/>
          <w:sz w:val="32"/>
          <w:szCs w:val="32"/>
        </w:rPr>
        <w:t>S</w:t>
      </w:r>
      <w:r w:rsidR="00435941" w:rsidRPr="009030A7">
        <w:rPr>
          <w:rFonts w:cs="Arial"/>
          <w:b/>
          <w:sz w:val="32"/>
          <w:szCs w:val="32"/>
        </w:rPr>
        <w:t>pecification</w:t>
      </w:r>
    </w:p>
    <w:p w14:paraId="5F5FD258" w14:textId="77777777" w:rsidR="00D71C93" w:rsidRDefault="00D71C93" w:rsidP="007A710C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5242"/>
      </w:tblGrid>
      <w:tr w:rsidR="00D71C93" w:rsidRPr="0063050D" w14:paraId="0B286783" w14:textId="77777777" w:rsidTr="00063ED6">
        <w:tc>
          <w:tcPr>
            <w:tcW w:w="4505" w:type="dxa"/>
            <w:shd w:val="clear" w:color="auto" w:fill="8EAADB" w:themeFill="accent1" w:themeFillTint="99"/>
          </w:tcPr>
          <w:p w14:paraId="7A156B08" w14:textId="77777777" w:rsidR="00D71C93" w:rsidRPr="0063050D" w:rsidRDefault="00D71C93" w:rsidP="007A710C">
            <w:pPr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Job Title</w:t>
            </w:r>
          </w:p>
        </w:tc>
        <w:tc>
          <w:tcPr>
            <w:tcW w:w="5242" w:type="dxa"/>
          </w:tcPr>
          <w:p w14:paraId="22B815C8" w14:textId="0BF7EB1E" w:rsidR="00D71C93" w:rsidRPr="0063050D" w:rsidRDefault="008D0008" w:rsidP="007A710C">
            <w:pPr>
              <w:rPr>
                <w:rFonts w:cs="Arial"/>
              </w:rPr>
            </w:pPr>
            <w:r w:rsidRPr="0063050D">
              <w:rPr>
                <w:rFonts w:cs="Arial"/>
              </w:rPr>
              <w:t>GP Partner</w:t>
            </w:r>
          </w:p>
        </w:tc>
      </w:tr>
      <w:tr w:rsidR="00D71C93" w:rsidRPr="0063050D" w14:paraId="3E2D94A3" w14:textId="77777777" w:rsidTr="00063ED6">
        <w:tc>
          <w:tcPr>
            <w:tcW w:w="4505" w:type="dxa"/>
            <w:shd w:val="clear" w:color="auto" w:fill="8EAADB" w:themeFill="accent1" w:themeFillTint="99"/>
          </w:tcPr>
          <w:p w14:paraId="2817B581" w14:textId="77777777" w:rsidR="00D71C93" w:rsidRPr="0063050D" w:rsidRDefault="00D71C93" w:rsidP="007A710C">
            <w:pPr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Line Manager</w:t>
            </w:r>
          </w:p>
        </w:tc>
        <w:tc>
          <w:tcPr>
            <w:tcW w:w="5242" w:type="dxa"/>
          </w:tcPr>
          <w:p w14:paraId="309AD015" w14:textId="761AEA7B" w:rsidR="00D71C93" w:rsidRPr="0063050D" w:rsidRDefault="008D0008" w:rsidP="008D0008">
            <w:pPr>
              <w:rPr>
                <w:rFonts w:cs="Arial"/>
              </w:rPr>
            </w:pPr>
            <w:r w:rsidRPr="0063050D">
              <w:rPr>
                <w:rFonts w:cs="Arial"/>
              </w:rPr>
              <w:t>The Partners</w:t>
            </w:r>
            <w:r w:rsidR="0063050D">
              <w:rPr>
                <w:rFonts w:cs="Arial"/>
              </w:rPr>
              <w:t xml:space="preserve"> and the Practice Manager</w:t>
            </w:r>
          </w:p>
        </w:tc>
      </w:tr>
      <w:tr w:rsidR="00D71C93" w:rsidRPr="0063050D" w14:paraId="68A06715" w14:textId="77777777" w:rsidTr="00063ED6">
        <w:tc>
          <w:tcPr>
            <w:tcW w:w="4505" w:type="dxa"/>
            <w:shd w:val="clear" w:color="auto" w:fill="8EAADB" w:themeFill="accent1" w:themeFillTint="99"/>
          </w:tcPr>
          <w:p w14:paraId="75AC1757" w14:textId="77777777" w:rsidR="00D71C93" w:rsidRPr="0063050D" w:rsidRDefault="00D71C93" w:rsidP="007A710C">
            <w:pPr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Accountable to</w:t>
            </w:r>
          </w:p>
        </w:tc>
        <w:tc>
          <w:tcPr>
            <w:tcW w:w="5242" w:type="dxa"/>
          </w:tcPr>
          <w:p w14:paraId="6608548C" w14:textId="4F8F691C" w:rsidR="00016FBF" w:rsidRPr="0063050D" w:rsidRDefault="00016FBF" w:rsidP="008D0008">
            <w:pPr>
              <w:rPr>
                <w:rFonts w:cs="Arial"/>
              </w:rPr>
            </w:pPr>
            <w:r w:rsidRPr="0063050D">
              <w:rPr>
                <w:rFonts w:cs="Arial"/>
              </w:rPr>
              <w:t>The Partners</w:t>
            </w:r>
          </w:p>
        </w:tc>
      </w:tr>
      <w:tr w:rsidR="00D71C93" w:rsidRPr="0063050D" w14:paraId="1F5FF61B" w14:textId="77777777" w:rsidTr="00063ED6">
        <w:tc>
          <w:tcPr>
            <w:tcW w:w="4505" w:type="dxa"/>
            <w:shd w:val="clear" w:color="auto" w:fill="8EAADB" w:themeFill="accent1" w:themeFillTint="99"/>
          </w:tcPr>
          <w:p w14:paraId="6C9F83DE" w14:textId="29C89ED6" w:rsidR="00D71C93" w:rsidRPr="0063050D" w:rsidRDefault="0063050D" w:rsidP="007A71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Sessions </w:t>
            </w:r>
            <w:r w:rsidR="00D71C93" w:rsidRPr="0063050D">
              <w:rPr>
                <w:rFonts w:cs="Arial"/>
                <w:b/>
              </w:rPr>
              <w:t>per week</w:t>
            </w:r>
          </w:p>
        </w:tc>
        <w:tc>
          <w:tcPr>
            <w:tcW w:w="5242" w:type="dxa"/>
          </w:tcPr>
          <w:p w14:paraId="3E92C36D" w14:textId="6FD47194" w:rsidR="00D71C93" w:rsidRPr="0063050D" w:rsidRDefault="0063050D" w:rsidP="007A710C">
            <w:pPr>
              <w:rPr>
                <w:rFonts w:cs="Arial"/>
              </w:rPr>
            </w:pPr>
            <w:r>
              <w:rPr>
                <w:rFonts w:cs="Arial"/>
              </w:rPr>
              <w:t>4-6</w:t>
            </w:r>
          </w:p>
        </w:tc>
      </w:tr>
    </w:tbl>
    <w:p w14:paraId="3F71248E" w14:textId="77777777" w:rsidR="00D71C93" w:rsidRPr="0063050D" w:rsidRDefault="00D71C93" w:rsidP="00063ED6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D71C93" w:rsidRPr="0063050D" w14:paraId="37688F96" w14:textId="77777777" w:rsidTr="00063ED6">
        <w:tc>
          <w:tcPr>
            <w:tcW w:w="9747" w:type="dxa"/>
            <w:shd w:val="clear" w:color="auto" w:fill="8EAADB" w:themeFill="accent1" w:themeFillTint="99"/>
          </w:tcPr>
          <w:p w14:paraId="72941EA5" w14:textId="77777777" w:rsidR="00D71C93" w:rsidRPr="0063050D" w:rsidRDefault="00D71C93" w:rsidP="007A710C">
            <w:pPr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Job Summary</w:t>
            </w:r>
          </w:p>
        </w:tc>
      </w:tr>
      <w:tr w:rsidR="00D71C93" w:rsidRPr="0063050D" w14:paraId="170CF0D5" w14:textId="77777777" w:rsidTr="00063ED6">
        <w:trPr>
          <w:trHeight w:val="224"/>
        </w:trPr>
        <w:tc>
          <w:tcPr>
            <w:tcW w:w="9747" w:type="dxa"/>
          </w:tcPr>
          <w:p w14:paraId="415939D8" w14:textId="2D6CB1C7" w:rsidR="00D71C93" w:rsidRPr="0063050D" w:rsidRDefault="00736DB1" w:rsidP="009030A7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color w:val="000000"/>
                <w:sz w:val="22"/>
                <w:szCs w:val="22"/>
              </w:rPr>
              <w:t xml:space="preserve">To </w:t>
            </w:r>
            <w:r w:rsidR="001B7324" w:rsidRPr="0063050D">
              <w:rPr>
                <w:rFonts w:cs="Arial"/>
                <w:color w:val="000000"/>
                <w:sz w:val="22"/>
                <w:szCs w:val="22"/>
              </w:rPr>
              <w:t>work</w:t>
            </w:r>
            <w:r w:rsidR="00141FED" w:rsidRPr="0063050D">
              <w:rPr>
                <w:rFonts w:cs="Arial"/>
                <w:color w:val="000000"/>
                <w:sz w:val="22"/>
                <w:szCs w:val="22"/>
              </w:rPr>
              <w:t xml:space="preserve"> as an autonomous practitioner, </w:t>
            </w:r>
            <w:r w:rsidRPr="0063050D">
              <w:rPr>
                <w:rFonts w:cs="Arial"/>
                <w:color w:val="000000"/>
                <w:sz w:val="22"/>
                <w:szCs w:val="22"/>
              </w:rPr>
              <w:t xml:space="preserve">responsible for </w:t>
            </w:r>
            <w:r w:rsidR="009753C6" w:rsidRPr="0063050D">
              <w:rPr>
                <w:rFonts w:cs="Arial"/>
                <w:color w:val="000000"/>
                <w:sz w:val="22"/>
                <w:szCs w:val="22"/>
              </w:rPr>
              <w:t xml:space="preserve">the 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>provision of medical services to the practice population</w:t>
            </w:r>
            <w:r w:rsidR="009030A7">
              <w:rPr>
                <w:rFonts w:cs="Arial"/>
                <w:color w:val="000000"/>
                <w:sz w:val="22"/>
                <w:szCs w:val="22"/>
              </w:rPr>
              <w:t xml:space="preserve"> (and in particular their personal list of patients)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 xml:space="preserve">, delivering an excellent standard of clinical care whilst complying with the </w:t>
            </w:r>
            <w:r w:rsidR="00E07E05" w:rsidRPr="0063050D">
              <w:rPr>
                <w:rFonts w:cs="Arial"/>
                <w:color w:val="000000"/>
                <w:sz w:val="22"/>
                <w:szCs w:val="22"/>
              </w:rPr>
              <w:t>PMS</w:t>
            </w:r>
            <w:r w:rsidR="003A4297" w:rsidRPr="0063050D">
              <w:rPr>
                <w:rFonts w:cs="Arial"/>
                <w:color w:val="000000"/>
                <w:sz w:val="22"/>
                <w:szCs w:val="22"/>
              </w:rPr>
              <w:t xml:space="preserve"> contract. 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>Furthermore, the post-holder will adhere to the GMC standards for good medical practice</w:t>
            </w:r>
            <w:r w:rsidR="009030A7">
              <w:rPr>
                <w:rFonts w:cs="Arial"/>
                <w:color w:val="000000"/>
                <w:sz w:val="22"/>
                <w:szCs w:val="22"/>
              </w:rPr>
              <w:t xml:space="preserve">; contribute 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>to the effective management of the practice</w:t>
            </w:r>
            <w:r w:rsidR="009030A7">
              <w:rPr>
                <w:rFonts w:cs="Arial"/>
                <w:color w:val="000000"/>
                <w:sz w:val="22"/>
                <w:szCs w:val="22"/>
              </w:rPr>
              <w:t>;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 xml:space="preserve"> lead by example</w:t>
            </w:r>
            <w:r w:rsidR="009030A7">
              <w:rPr>
                <w:rFonts w:cs="Arial"/>
                <w:color w:val="000000"/>
                <w:sz w:val="22"/>
                <w:szCs w:val="22"/>
              </w:rPr>
              <w:t>; and maintain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 xml:space="preserve"> a positive, collaborative working relationship with </w:t>
            </w:r>
            <w:r w:rsidR="00577DB6" w:rsidRPr="0063050D">
              <w:rPr>
                <w:rFonts w:cs="Arial"/>
                <w:color w:val="000000"/>
                <w:sz w:val="22"/>
                <w:szCs w:val="22"/>
              </w:rPr>
              <w:t xml:space="preserve">fellow partners and 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 xml:space="preserve">the </w:t>
            </w:r>
            <w:r w:rsidR="009030A7">
              <w:rPr>
                <w:rFonts w:cs="Arial"/>
                <w:color w:val="000000"/>
                <w:sz w:val="22"/>
                <w:szCs w:val="22"/>
              </w:rPr>
              <w:t>practice</w:t>
            </w:r>
            <w:r w:rsidR="008D0008" w:rsidRPr="0063050D">
              <w:rPr>
                <w:rFonts w:cs="Arial"/>
                <w:color w:val="000000"/>
                <w:sz w:val="22"/>
                <w:szCs w:val="22"/>
              </w:rPr>
              <w:t xml:space="preserve"> team.</w:t>
            </w:r>
            <w:r w:rsidR="00FF395C" w:rsidRPr="0063050D">
              <w:rPr>
                <w:rFonts w:cs="Arial"/>
                <w:color w:val="000000"/>
                <w:sz w:val="22"/>
                <w:szCs w:val="22"/>
              </w:rPr>
              <w:t xml:space="preserve">  </w:t>
            </w:r>
            <w:r w:rsidR="00CF010A">
              <w:rPr>
                <w:rFonts w:cs="Arial"/>
                <w:color w:val="000000"/>
                <w:sz w:val="22"/>
                <w:szCs w:val="22"/>
              </w:rPr>
              <w:t>The successful candidate will also take a share in the Practice property ownership.</w:t>
            </w:r>
          </w:p>
        </w:tc>
      </w:tr>
    </w:tbl>
    <w:tbl>
      <w:tblPr>
        <w:tblStyle w:val="TableGrid"/>
        <w:tblpPr w:leftFromText="180" w:rightFromText="180" w:vertAnchor="text" w:horzAnchor="margin" w:tblpY="134"/>
        <w:tblW w:w="0" w:type="auto"/>
        <w:tblLook w:val="04A0" w:firstRow="1" w:lastRow="0" w:firstColumn="1" w:lastColumn="0" w:noHBand="0" w:noVBand="1"/>
      </w:tblPr>
      <w:tblGrid>
        <w:gridCol w:w="9747"/>
      </w:tblGrid>
      <w:tr w:rsidR="00063ED6" w:rsidRPr="0063050D" w14:paraId="287EE959" w14:textId="77777777" w:rsidTr="00063ED6">
        <w:tc>
          <w:tcPr>
            <w:tcW w:w="9747" w:type="dxa"/>
            <w:shd w:val="clear" w:color="auto" w:fill="8EAADB" w:themeFill="accent1" w:themeFillTint="99"/>
          </w:tcPr>
          <w:p w14:paraId="18770170" w14:textId="77777777" w:rsidR="00063ED6" w:rsidRPr="0063050D" w:rsidRDefault="00063ED6" w:rsidP="00063ED6">
            <w:pPr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Primary Responsibilities</w:t>
            </w:r>
          </w:p>
        </w:tc>
      </w:tr>
      <w:tr w:rsidR="00063ED6" w:rsidRPr="0063050D" w14:paraId="02592184" w14:textId="77777777" w:rsidTr="00063ED6">
        <w:tc>
          <w:tcPr>
            <w:tcW w:w="9747" w:type="dxa"/>
          </w:tcPr>
          <w:p w14:paraId="27CAD5FF" w14:textId="77777777" w:rsidR="00063ED6" w:rsidRDefault="00063ED6" w:rsidP="00063ED6">
            <w:p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The following are the core responsibilities of the GP partner. There may be on occasion, a requirement to carry out other tasks; this will be dependent upon factors such as workload and staffing levels:</w:t>
            </w:r>
          </w:p>
          <w:p w14:paraId="4A5D3F06" w14:textId="77777777" w:rsidR="00CF010A" w:rsidRPr="0063050D" w:rsidRDefault="00CF010A" w:rsidP="00063ED6">
            <w:pPr>
              <w:rPr>
                <w:rFonts w:cs="Arial"/>
                <w:sz w:val="22"/>
                <w:szCs w:val="22"/>
              </w:rPr>
            </w:pPr>
          </w:p>
          <w:p w14:paraId="7851F537" w14:textId="77777777" w:rsidR="00063ED6" w:rsidRPr="009030A7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030A7">
              <w:rPr>
                <w:rFonts w:cs="Arial"/>
                <w:sz w:val="22"/>
                <w:szCs w:val="22"/>
              </w:rPr>
              <w:t>The delivery of highly effective medical care to the entitled population, especially to the successful applicant’s personal list of patients commensurate with the PMS contract</w:t>
            </w:r>
          </w:p>
          <w:p w14:paraId="7B3937B0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Generic prescribing adhering to local and national guidance</w:t>
            </w:r>
          </w:p>
          <w:p w14:paraId="5D1A4CC1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Processing of administration in a timely manner, including referrals, repeat prescription requests and other associated administrative tasks</w:t>
            </w:r>
          </w:p>
          <w:p w14:paraId="54FF5EA8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On a rotational basis</w:t>
            </w:r>
            <w:r>
              <w:rPr>
                <w:rFonts w:cs="Arial"/>
                <w:sz w:val="22"/>
                <w:szCs w:val="22"/>
              </w:rPr>
              <w:t xml:space="preserve"> (and pro rata to sessional commitment)</w:t>
            </w:r>
            <w:r w:rsidRPr="0063050D">
              <w:rPr>
                <w:rFonts w:cs="Arial"/>
                <w:sz w:val="22"/>
                <w:szCs w:val="22"/>
              </w:rPr>
              <w:t xml:space="preserve">, </w:t>
            </w:r>
            <w:r>
              <w:rPr>
                <w:rFonts w:cs="Arial"/>
                <w:sz w:val="22"/>
                <w:szCs w:val="22"/>
              </w:rPr>
              <w:t xml:space="preserve">provide </w:t>
            </w:r>
            <w:r w:rsidRPr="0063050D">
              <w:rPr>
                <w:rFonts w:cs="Arial"/>
                <w:sz w:val="22"/>
                <w:szCs w:val="22"/>
              </w:rPr>
              <w:t xml:space="preserve"> duty doctor roles</w:t>
            </w:r>
            <w:r>
              <w:rPr>
                <w:rFonts w:cs="Arial"/>
                <w:sz w:val="22"/>
                <w:szCs w:val="22"/>
              </w:rPr>
              <w:t xml:space="preserve"> and extended hours/improved access service</w:t>
            </w:r>
          </w:p>
          <w:p w14:paraId="63DF2500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 xml:space="preserve">Accept responsibility for </w:t>
            </w:r>
            <w:r>
              <w:rPr>
                <w:rFonts w:cs="Arial"/>
                <w:sz w:val="22"/>
                <w:szCs w:val="22"/>
              </w:rPr>
              <w:t>clinical and non-clinical lead roles</w:t>
            </w:r>
            <w:r w:rsidRPr="0063050D">
              <w:rPr>
                <w:rFonts w:cs="Arial"/>
                <w:sz w:val="22"/>
                <w:szCs w:val="22"/>
              </w:rPr>
              <w:t xml:space="preserve"> within the practice </w:t>
            </w:r>
            <w:r>
              <w:rPr>
                <w:rFonts w:cs="Arial"/>
                <w:sz w:val="22"/>
                <w:szCs w:val="22"/>
              </w:rPr>
              <w:t>(which will be agreed)</w:t>
            </w:r>
          </w:p>
          <w:p w14:paraId="029B6644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 xml:space="preserve">Contribute to the effective management of the practice, including administration, planning, strategy, </w:t>
            </w:r>
            <w:r>
              <w:rPr>
                <w:rFonts w:cs="Arial"/>
                <w:sz w:val="22"/>
                <w:szCs w:val="22"/>
              </w:rPr>
              <w:t xml:space="preserve">property management, </w:t>
            </w:r>
            <w:r w:rsidRPr="0063050D">
              <w:rPr>
                <w:rFonts w:cs="Arial"/>
                <w:sz w:val="22"/>
                <w:szCs w:val="22"/>
              </w:rPr>
              <w:t>clinical governance, training, financial management and HR.</w:t>
            </w:r>
          </w:p>
          <w:p w14:paraId="1EAEFC72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Show leadership qualities, working collaboratively, ensuring an even distribution of the practice workload</w:t>
            </w:r>
          </w:p>
          <w:p w14:paraId="3A176EAB" w14:textId="77777777" w:rsidR="00063ED6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C5D9F">
              <w:rPr>
                <w:rFonts w:cs="Arial"/>
                <w:sz w:val="22"/>
                <w:szCs w:val="22"/>
              </w:rPr>
              <w:t xml:space="preserve">Promote effective working relationships and communication within the </w:t>
            </w:r>
            <w:r>
              <w:rPr>
                <w:rFonts w:cs="Arial"/>
                <w:sz w:val="22"/>
                <w:szCs w:val="22"/>
              </w:rPr>
              <w:t>practice</w:t>
            </w:r>
            <w:r w:rsidRPr="006C5D9F">
              <w:rPr>
                <w:rFonts w:cs="Arial"/>
                <w:sz w:val="22"/>
                <w:szCs w:val="22"/>
              </w:rPr>
              <w:t>.</w:t>
            </w:r>
          </w:p>
          <w:p w14:paraId="2FFD6B04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Take responsibility for continuous improvement and quality initiatives within the practice</w:t>
            </w:r>
          </w:p>
          <w:p w14:paraId="27FF4A94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Attend and contribute effectively to practice meetings as required</w:t>
            </w:r>
          </w:p>
          <w:p w14:paraId="07DCC63E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Remain fully focused on the strategic aims of the practice, making recommendations to enhance income and reduce expenditure</w:t>
            </w:r>
          </w:p>
          <w:p w14:paraId="3BADEE06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Prepare and attend partnership meetings contributing in a positive manner</w:t>
            </w:r>
          </w:p>
          <w:p w14:paraId="1A912A2F" w14:textId="77777777" w:rsidR="00063ED6" w:rsidRPr="0063050D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Review and adhere to practice protocols and policies at all times</w:t>
            </w:r>
          </w:p>
          <w:p w14:paraId="4E0C03EC" w14:textId="77777777" w:rsidR="00063ED6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Encourage collaborative working, liaising with all staff regularly, promoting a culture of continuous improvement at all times</w:t>
            </w:r>
          </w:p>
          <w:p w14:paraId="3DFF4D13" w14:textId="77777777" w:rsidR="00063ED6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Participate in local initiatives to enhance service delivery and patient care</w:t>
            </w:r>
          </w:p>
          <w:p w14:paraId="063CB1AA" w14:textId="77777777" w:rsidR="00063ED6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Drive</w:t>
            </w:r>
            <w:r w:rsidRPr="0063050D">
              <w:rPr>
                <w:rFonts w:cs="Arial"/>
                <w:sz w:val="22"/>
                <w:szCs w:val="22"/>
              </w:rPr>
              <w:t xml:space="preserve"> the development of enhanced services</w:t>
            </w:r>
            <w:r>
              <w:rPr>
                <w:rFonts w:cs="Arial"/>
                <w:sz w:val="22"/>
                <w:szCs w:val="22"/>
              </w:rPr>
              <w:t xml:space="preserve"> within the practice, liaising with e</w:t>
            </w:r>
            <w:r w:rsidRPr="0063050D">
              <w:rPr>
                <w:rFonts w:cs="Arial"/>
                <w:sz w:val="22"/>
                <w:szCs w:val="22"/>
              </w:rPr>
              <w:t>xternal agencies and professional organisations as required</w:t>
            </w:r>
          </w:p>
          <w:p w14:paraId="61787F7A" w14:textId="77777777" w:rsidR="00063ED6" w:rsidRPr="00063ED6" w:rsidRDefault="00063ED6" w:rsidP="00063ED6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063ED6">
              <w:rPr>
                <w:rFonts w:cs="Arial"/>
                <w:sz w:val="22"/>
                <w:szCs w:val="22"/>
              </w:rPr>
              <w:t>Any other relevant duties that may be required from time to time.</w:t>
            </w:r>
          </w:p>
          <w:p w14:paraId="66BF586A" w14:textId="77777777" w:rsidR="00063ED6" w:rsidRPr="00063ED6" w:rsidRDefault="00063ED6" w:rsidP="00063ED6">
            <w:pPr>
              <w:rPr>
                <w:rFonts w:cs="Arial"/>
                <w:sz w:val="22"/>
                <w:szCs w:val="22"/>
              </w:rPr>
            </w:pPr>
          </w:p>
          <w:p w14:paraId="53586CF7" w14:textId="53B17CA1" w:rsidR="00063ED6" w:rsidRPr="0063050D" w:rsidRDefault="00063ED6" w:rsidP="0045418C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The successful candidate will complete a detailed induction process and be subject to a 6-month </w:t>
            </w:r>
            <w:r>
              <w:rPr>
                <w:rFonts w:cs="Arial"/>
                <w:sz w:val="22"/>
                <w:szCs w:val="22"/>
              </w:rPr>
              <w:lastRenderedPageBreak/>
              <w:t>probationary period.</w:t>
            </w:r>
          </w:p>
        </w:tc>
      </w:tr>
    </w:tbl>
    <w:p w14:paraId="67A8403B" w14:textId="77777777" w:rsidR="006D3240" w:rsidRPr="0063050D" w:rsidRDefault="006D3240" w:rsidP="007A710C">
      <w:pPr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FF395C" w:rsidRPr="0063050D" w14:paraId="6E7447BB" w14:textId="77777777" w:rsidTr="00063ED6">
        <w:tc>
          <w:tcPr>
            <w:tcW w:w="9747" w:type="dxa"/>
            <w:shd w:val="clear" w:color="auto" w:fill="8EAADB" w:themeFill="accent1" w:themeFillTint="99"/>
          </w:tcPr>
          <w:p w14:paraId="172E836A" w14:textId="3EB9B4DB" w:rsidR="00FF395C" w:rsidRPr="0063050D" w:rsidRDefault="00FF395C" w:rsidP="007A710C">
            <w:pPr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Generic Responsibilities</w:t>
            </w:r>
          </w:p>
        </w:tc>
      </w:tr>
      <w:tr w:rsidR="00FF395C" w:rsidRPr="0063050D" w14:paraId="187795C7" w14:textId="77777777" w:rsidTr="00063ED6">
        <w:tc>
          <w:tcPr>
            <w:tcW w:w="9747" w:type="dxa"/>
          </w:tcPr>
          <w:p w14:paraId="755C0CEC" w14:textId="4FBED633" w:rsidR="00FF395C" w:rsidRDefault="0063050D" w:rsidP="007A710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Everyone</w:t>
            </w:r>
            <w:r w:rsidR="00FF395C" w:rsidRPr="0063050D">
              <w:rPr>
                <w:rFonts w:cs="Arial"/>
                <w:sz w:val="22"/>
                <w:szCs w:val="22"/>
              </w:rPr>
              <w:t xml:space="preserve"> at </w:t>
            </w:r>
            <w:r>
              <w:rPr>
                <w:rFonts w:cs="Arial"/>
                <w:sz w:val="22"/>
                <w:szCs w:val="22"/>
              </w:rPr>
              <w:t>Horfield Health Centre</w:t>
            </w:r>
            <w:r w:rsidR="00FF395C" w:rsidRPr="0063050D">
              <w:rPr>
                <w:rFonts w:cs="Arial"/>
                <w:sz w:val="22"/>
                <w:szCs w:val="22"/>
              </w:rPr>
              <w:t xml:space="preserve"> ha</w:t>
            </w:r>
            <w:r>
              <w:rPr>
                <w:rFonts w:cs="Arial"/>
                <w:sz w:val="22"/>
                <w:szCs w:val="22"/>
              </w:rPr>
              <w:t xml:space="preserve">s </w:t>
            </w:r>
            <w:r w:rsidR="00FF395C" w:rsidRPr="0063050D">
              <w:rPr>
                <w:rFonts w:cs="Arial"/>
                <w:sz w:val="22"/>
                <w:szCs w:val="22"/>
              </w:rPr>
              <w:t>a duty to conform to the following</w:t>
            </w:r>
            <w:r>
              <w:rPr>
                <w:rFonts w:cs="Arial"/>
                <w:sz w:val="22"/>
                <w:szCs w:val="22"/>
              </w:rPr>
              <w:t xml:space="preserve"> policies, amongst others</w:t>
            </w:r>
            <w:r w:rsidR="00FF395C" w:rsidRPr="0063050D">
              <w:rPr>
                <w:rFonts w:cs="Arial"/>
                <w:sz w:val="22"/>
                <w:szCs w:val="22"/>
              </w:rPr>
              <w:t>:</w:t>
            </w:r>
          </w:p>
          <w:p w14:paraId="55D29295" w14:textId="77777777" w:rsid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Health and Safety</w:t>
            </w:r>
          </w:p>
          <w:p w14:paraId="4C92A1C5" w14:textId="77777777" w:rsid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Equality and diversity</w:t>
            </w:r>
          </w:p>
          <w:p w14:paraId="42AC728C" w14:textId="77777777" w:rsid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Confidentiality</w:t>
            </w:r>
          </w:p>
          <w:p w14:paraId="34D4FB0D" w14:textId="1F471581" w:rsid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Data Protection</w:t>
            </w:r>
          </w:p>
          <w:p w14:paraId="0510B961" w14:textId="5C4C8DC4" w:rsid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Building Security</w:t>
            </w:r>
          </w:p>
          <w:p w14:paraId="7FE7788F" w14:textId="6E08F66A" w:rsid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Whistleblowing policy</w:t>
            </w:r>
          </w:p>
          <w:p w14:paraId="17C79055" w14:textId="2CB2E0D1" w:rsidR="0063050D" w:rsidRPr="0063050D" w:rsidRDefault="0063050D" w:rsidP="0063050D">
            <w:pPr>
              <w:pStyle w:val="ListParagraph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Dress code policy</w:t>
            </w:r>
          </w:p>
          <w:p w14:paraId="7DF0C30C" w14:textId="309DBC3D" w:rsidR="00BE23BC" w:rsidRPr="0063050D" w:rsidRDefault="00BE23BC" w:rsidP="006C5D9F">
            <w:pPr>
              <w:rPr>
                <w:rFonts w:cs="Arial"/>
              </w:rPr>
            </w:pPr>
          </w:p>
        </w:tc>
      </w:tr>
    </w:tbl>
    <w:p w14:paraId="2A924A78" w14:textId="77777777" w:rsidR="00CA7221" w:rsidRPr="0063050D" w:rsidRDefault="00CA7221" w:rsidP="00BE472F">
      <w:pPr>
        <w:tabs>
          <w:tab w:val="left" w:pos="1632"/>
        </w:tabs>
        <w:rPr>
          <w:rFonts w:cs="Arial"/>
          <w:b/>
          <w:sz w:val="22"/>
          <w:szCs w:val="22"/>
          <w:u w:val="single"/>
        </w:rPr>
      </w:pPr>
    </w:p>
    <w:p w14:paraId="34FDFA44" w14:textId="77777777" w:rsidR="00645C9B" w:rsidRPr="0063050D" w:rsidRDefault="00645C9B" w:rsidP="00BE472F">
      <w:pPr>
        <w:tabs>
          <w:tab w:val="left" w:pos="1632"/>
        </w:tabs>
        <w:rPr>
          <w:rFonts w:cs="Arial"/>
          <w:b/>
          <w:u w:val="single"/>
        </w:rPr>
      </w:pPr>
    </w:p>
    <w:p w14:paraId="1B8E06B7" w14:textId="77777777" w:rsidR="003A4297" w:rsidRPr="0063050D" w:rsidRDefault="003A4297" w:rsidP="00BE472F">
      <w:pPr>
        <w:tabs>
          <w:tab w:val="left" w:pos="1632"/>
        </w:tabs>
        <w:rPr>
          <w:rFonts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1418"/>
        <w:gridCol w:w="1417"/>
      </w:tblGrid>
      <w:tr w:rsidR="00BE472F" w:rsidRPr="0063050D" w14:paraId="79AE4DD0" w14:textId="77777777" w:rsidTr="00063ED6">
        <w:tc>
          <w:tcPr>
            <w:tcW w:w="9747" w:type="dxa"/>
            <w:gridSpan w:val="3"/>
            <w:shd w:val="clear" w:color="auto" w:fill="8EAADB" w:themeFill="accent1" w:themeFillTint="99"/>
          </w:tcPr>
          <w:p w14:paraId="674FC10F" w14:textId="5C93730C" w:rsidR="00BE472F" w:rsidRPr="0063050D" w:rsidRDefault="00BE472F" w:rsidP="00577DB6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Person Specification</w:t>
            </w:r>
            <w:r w:rsidR="00F94A03" w:rsidRPr="0063050D">
              <w:rPr>
                <w:rFonts w:cs="Arial"/>
                <w:b/>
              </w:rPr>
              <w:t xml:space="preserve"> </w:t>
            </w:r>
            <w:r w:rsidR="007002B5" w:rsidRPr="0063050D">
              <w:rPr>
                <w:rFonts w:cs="Arial"/>
                <w:b/>
              </w:rPr>
              <w:t>–</w:t>
            </w:r>
            <w:r w:rsidR="00F94A03" w:rsidRPr="0063050D">
              <w:rPr>
                <w:rFonts w:cs="Arial"/>
                <w:b/>
              </w:rPr>
              <w:t xml:space="preserve"> </w:t>
            </w:r>
            <w:r w:rsidR="00577DB6" w:rsidRPr="0063050D">
              <w:rPr>
                <w:rFonts w:cs="Arial"/>
                <w:b/>
              </w:rPr>
              <w:t>GP Partner</w:t>
            </w:r>
          </w:p>
        </w:tc>
      </w:tr>
      <w:tr w:rsidR="00BE472F" w:rsidRPr="0063050D" w14:paraId="76850060" w14:textId="77777777" w:rsidTr="00063ED6">
        <w:tc>
          <w:tcPr>
            <w:tcW w:w="6912" w:type="dxa"/>
            <w:shd w:val="clear" w:color="auto" w:fill="8EAADB" w:themeFill="accent1" w:themeFillTint="99"/>
          </w:tcPr>
          <w:p w14:paraId="5A926307" w14:textId="00D5906D" w:rsidR="00BE472F" w:rsidRPr="0063050D" w:rsidRDefault="007E2881" w:rsidP="007E2881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Qualifications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CEDDDD5" w14:textId="4BC91321" w:rsidR="00BE472F" w:rsidRPr="0063050D" w:rsidRDefault="00BE472F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0C6414F7" w14:textId="7BEFC854" w:rsidR="00BE472F" w:rsidRPr="0063050D" w:rsidRDefault="00BE472F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1C5D8F" w:rsidRPr="0063050D" w14:paraId="79A5FD96" w14:textId="77777777" w:rsidTr="00063ED6">
        <w:tc>
          <w:tcPr>
            <w:tcW w:w="6912" w:type="dxa"/>
          </w:tcPr>
          <w:p w14:paraId="2913E504" w14:textId="6FFE5754" w:rsidR="001C5D8F" w:rsidRPr="0063050D" w:rsidRDefault="001C5D8F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Qualified GP</w:t>
            </w:r>
          </w:p>
        </w:tc>
        <w:tc>
          <w:tcPr>
            <w:tcW w:w="1418" w:type="dxa"/>
          </w:tcPr>
          <w:p w14:paraId="7B459202" w14:textId="38B5D82C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36FF4279" w14:textId="77777777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5D8F" w:rsidRPr="0063050D" w14:paraId="14B82E52" w14:textId="77777777" w:rsidTr="00063ED6">
        <w:tc>
          <w:tcPr>
            <w:tcW w:w="6912" w:type="dxa"/>
          </w:tcPr>
          <w:p w14:paraId="676C4900" w14:textId="75DF5C59" w:rsidR="001C5D8F" w:rsidRPr="0063050D" w:rsidRDefault="001C5D8F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MRCGP</w:t>
            </w:r>
          </w:p>
        </w:tc>
        <w:tc>
          <w:tcPr>
            <w:tcW w:w="1418" w:type="dxa"/>
          </w:tcPr>
          <w:p w14:paraId="40397505" w14:textId="430797E9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774B097E" w14:textId="77777777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5D8F" w:rsidRPr="0063050D" w14:paraId="4189424B" w14:textId="77777777" w:rsidTr="00063ED6">
        <w:tc>
          <w:tcPr>
            <w:tcW w:w="6912" w:type="dxa"/>
          </w:tcPr>
          <w:p w14:paraId="7CB18341" w14:textId="50484594" w:rsidR="001C5D8F" w:rsidRPr="0063050D" w:rsidRDefault="001C5D8F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Vocational Training Certificate or equivalent JCPTGP</w:t>
            </w:r>
          </w:p>
        </w:tc>
        <w:tc>
          <w:tcPr>
            <w:tcW w:w="1418" w:type="dxa"/>
          </w:tcPr>
          <w:p w14:paraId="41054B00" w14:textId="77CB60AA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031B188B" w14:textId="77777777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C5D8F" w:rsidRPr="0063050D" w14:paraId="7B797929" w14:textId="77777777" w:rsidTr="00063ED6">
        <w:trPr>
          <w:trHeight w:val="314"/>
        </w:trPr>
        <w:tc>
          <w:tcPr>
            <w:tcW w:w="6912" w:type="dxa"/>
          </w:tcPr>
          <w:p w14:paraId="78D5C9E4" w14:textId="7D755F4A" w:rsidR="001C5D8F" w:rsidRPr="0063050D" w:rsidRDefault="001C5D8F" w:rsidP="004A7B50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General Practitioner (Certificate of Completion of Training CCT)</w:t>
            </w:r>
          </w:p>
        </w:tc>
        <w:tc>
          <w:tcPr>
            <w:tcW w:w="1418" w:type="dxa"/>
          </w:tcPr>
          <w:p w14:paraId="3CAF2252" w14:textId="32FB8B64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25C46C3F" w14:textId="092136AA" w:rsidR="001C5D8F" w:rsidRPr="0063050D" w:rsidRDefault="001C5D8F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0FF2BAF" w14:textId="77777777" w:rsidTr="00063ED6">
        <w:trPr>
          <w:trHeight w:val="314"/>
        </w:trPr>
        <w:tc>
          <w:tcPr>
            <w:tcW w:w="6912" w:type="dxa"/>
            <w:shd w:val="clear" w:color="auto" w:fill="8EAADB" w:themeFill="accent1" w:themeFillTint="99"/>
          </w:tcPr>
          <w:p w14:paraId="323397C4" w14:textId="77777777" w:rsidR="00063ED6" w:rsidRPr="0063050D" w:rsidRDefault="00063ED6" w:rsidP="00626009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Eligibility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0051FB05" w14:textId="519F8588" w:rsidR="00063ED6" w:rsidRPr="0063050D" w:rsidRDefault="00063ED6" w:rsidP="00063ED6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0426D67D" w14:textId="6FD29B3A" w:rsidR="00063ED6" w:rsidRPr="0063050D" w:rsidRDefault="00063ED6" w:rsidP="00063ED6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063ED6" w:rsidRPr="0063050D" w14:paraId="4380BD84" w14:textId="77777777" w:rsidTr="00063ED6">
        <w:trPr>
          <w:trHeight w:val="314"/>
        </w:trPr>
        <w:tc>
          <w:tcPr>
            <w:tcW w:w="6912" w:type="dxa"/>
          </w:tcPr>
          <w:p w14:paraId="4A2248E4" w14:textId="14E6CA54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Full GMC Registration</w:t>
            </w:r>
          </w:p>
        </w:tc>
        <w:tc>
          <w:tcPr>
            <w:tcW w:w="1418" w:type="dxa"/>
          </w:tcPr>
          <w:p w14:paraId="2053380F" w14:textId="4BBD1CC9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339A5A23" w14:textId="1F00DE08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7C0FB2E" w14:textId="77777777" w:rsidTr="00063ED6">
        <w:trPr>
          <w:trHeight w:val="314"/>
        </w:trPr>
        <w:tc>
          <w:tcPr>
            <w:tcW w:w="6912" w:type="dxa"/>
          </w:tcPr>
          <w:p w14:paraId="23A5953D" w14:textId="199DBB11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National Performers List registration</w:t>
            </w:r>
          </w:p>
        </w:tc>
        <w:tc>
          <w:tcPr>
            <w:tcW w:w="1418" w:type="dxa"/>
          </w:tcPr>
          <w:p w14:paraId="225B1483" w14:textId="310638A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1B2EA6C8" w14:textId="7F5299C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F118DB4" w14:textId="77777777" w:rsidTr="00063ED6">
        <w:trPr>
          <w:trHeight w:val="314"/>
        </w:trPr>
        <w:tc>
          <w:tcPr>
            <w:tcW w:w="6912" w:type="dxa"/>
          </w:tcPr>
          <w:p w14:paraId="781BE980" w14:textId="1F75FD3F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Eligibility to practice in the UK independently</w:t>
            </w:r>
          </w:p>
        </w:tc>
        <w:tc>
          <w:tcPr>
            <w:tcW w:w="1418" w:type="dxa"/>
          </w:tcPr>
          <w:p w14:paraId="61D9DB7E" w14:textId="0C811EF9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7DC664AF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825236D" w14:textId="77777777" w:rsidTr="00063ED6">
        <w:tc>
          <w:tcPr>
            <w:tcW w:w="6912" w:type="dxa"/>
            <w:shd w:val="clear" w:color="auto" w:fill="8EAADB" w:themeFill="accent1" w:themeFillTint="99"/>
          </w:tcPr>
          <w:p w14:paraId="63D9D098" w14:textId="6B42EA41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Experience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62443B7" w14:textId="6827112D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28469DEC" w14:textId="3DCAE87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063ED6" w:rsidRPr="0063050D" w14:paraId="05A1B8CD" w14:textId="77777777" w:rsidTr="00063ED6">
        <w:trPr>
          <w:trHeight w:val="314"/>
        </w:trPr>
        <w:tc>
          <w:tcPr>
            <w:tcW w:w="6912" w:type="dxa"/>
          </w:tcPr>
          <w:p w14:paraId="797FB339" w14:textId="313C1E05" w:rsidR="00063ED6" w:rsidRPr="0063050D" w:rsidRDefault="00063ED6" w:rsidP="007002B5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Experience of working in a primary care environment</w:t>
            </w:r>
          </w:p>
        </w:tc>
        <w:tc>
          <w:tcPr>
            <w:tcW w:w="1418" w:type="dxa"/>
          </w:tcPr>
          <w:p w14:paraId="330B9C07" w14:textId="70F35222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5F6D7801" w14:textId="2328EC9B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014C72AB" w14:textId="77777777" w:rsidTr="00063ED6">
        <w:tc>
          <w:tcPr>
            <w:tcW w:w="6912" w:type="dxa"/>
          </w:tcPr>
          <w:p w14:paraId="283B3C4F" w14:textId="4F370721" w:rsidR="00063ED6" w:rsidRPr="0063050D" w:rsidRDefault="00063ED6" w:rsidP="001C5D8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Experience of continued professional development</w:t>
            </w:r>
          </w:p>
        </w:tc>
        <w:tc>
          <w:tcPr>
            <w:tcW w:w="1418" w:type="dxa"/>
          </w:tcPr>
          <w:p w14:paraId="03856025" w14:textId="7E2DA22B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2EC61CD2" w14:textId="4FD3749E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EC08344" w14:textId="77777777" w:rsidTr="00063ED6">
        <w:tc>
          <w:tcPr>
            <w:tcW w:w="6912" w:type="dxa"/>
          </w:tcPr>
          <w:p w14:paraId="6CD7BD72" w14:textId="1FA37A82" w:rsidR="00063ED6" w:rsidRPr="0063050D" w:rsidRDefault="00063ED6" w:rsidP="001C5D8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Experience of QOF and clinical audit</w:t>
            </w:r>
          </w:p>
        </w:tc>
        <w:tc>
          <w:tcPr>
            <w:tcW w:w="1418" w:type="dxa"/>
          </w:tcPr>
          <w:p w14:paraId="2B8BA884" w14:textId="5A1B8490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27CC96C3" w14:textId="3DA03249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72A23FE8" w14:textId="77777777" w:rsidTr="00063ED6">
        <w:tc>
          <w:tcPr>
            <w:tcW w:w="6912" w:type="dxa"/>
          </w:tcPr>
          <w:p w14:paraId="7DD9D7F0" w14:textId="7356FC12" w:rsidR="00063ED6" w:rsidRPr="0063050D" w:rsidRDefault="00063ED6" w:rsidP="007002B5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Minimum of two years as a salaried GP or partner</w:t>
            </w:r>
          </w:p>
        </w:tc>
        <w:tc>
          <w:tcPr>
            <w:tcW w:w="1418" w:type="dxa"/>
          </w:tcPr>
          <w:p w14:paraId="293E1A42" w14:textId="2CD41853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E822A6C" w14:textId="5FB5EBA9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063ED6" w:rsidRPr="0063050D" w14:paraId="2543083B" w14:textId="77777777" w:rsidTr="00063ED6">
        <w:tc>
          <w:tcPr>
            <w:tcW w:w="6912" w:type="dxa"/>
          </w:tcPr>
          <w:p w14:paraId="05F035C2" w14:textId="179F84D2" w:rsidR="00063ED6" w:rsidRPr="0063050D" w:rsidRDefault="00063ED6" w:rsidP="007002B5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Experience of medicines management</w:t>
            </w:r>
          </w:p>
        </w:tc>
        <w:tc>
          <w:tcPr>
            <w:tcW w:w="1418" w:type="dxa"/>
          </w:tcPr>
          <w:p w14:paraId="6B4AFD82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6EC609C" w14:textId="5DB72768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063ED6" w:rsidRPr="0063050D" w14:paraId="3B022AA4" w14:textId="77777777" w:rsidTr="00063ED6">
        <w:tc>
          <w:tcPr>
            <w:tcW w:w="6912" w:type="dxa"/>
          </w:tcPr>
          <w:p w14:paraId="2F32E95A" w14:textId="32A696EA" w:rsidR="00063ED6" w:rsidRPr="0063050D" w:rsidRDefault="00063ED6" w:rsidP="007002B5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 xml:space="preserve">Experience of CCG initiatives </w:t>
            </w:r>
          </w:p>
        </w:tc>
        <w:tc>
          <w:tcPr>
            <w:tcW w:w="1418" w:type="dxa"/>
          </w:tcPr>
          <w:p w14:paraId="4F2EF5EA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79CF224" w14:textId="3BF86D91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063ED6" w:rsidRPr="0063050D" w14:paraId="052E1EDA" w14:textId="77777777" w:rsidTr="00063ED6">
        <w:tc>
          <w:tcPr>
            <w:tcW w:w="6912" w:type="dxa"/>
          </w:tcPr>
          <w:p w14:paraId="3D0FE370" w14:textId="6B996244" w:rsidR="00063ED6" w:rsidRPr="0063050D" w:rsidRDefault="00063ED6" w:rsidP="006C5D9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 xml:space="preserve">General understanding of the </w:t>
            </w:r>
            <w:r w:rsidRPr="006C5D9F">
              <w:rPr>
                <w:rFonts w:cs="Arial"/>
                <w:sz w:val="22"/>
                <w:szCs w:val="22"/>
              </w:rPr>
              <w:t>PMS</w:t>
            </w:r>
            <w:r w:rsidRPr="0063050D">
              <w:rPr>
                <w:rFonts w:cs="Arial"/>
                <w:sz w:val="22"/>
                <w:szCs w:val="22"/>
              </w:rPr>
              <w:t xml:space="preserve"> contract</w:t>
            </w:r>
          </w:p>
        </w:tc>
        <w:tc>
          <w:tcPr>
            <w:tcW w:w="1418" w:type="dxa"/>
          </w:tcPr>
          <w:p w14:paraId="25950A78" w14:textId="346A5DBF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61BF5BB5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51700574" w14:textId="77777777" w:rsidTr="00063ED6">
        <w:tc>
          <w:tcPr>
            <w:tcW w:w="6912" w:type="dxa"/>
            <w:shd w:val="clear" w:color="auto" w:fill="B4C6E7" w:themeFill="accent1" w:themeFillTint="66"/>
          </w:tcPr>
          <w:p w14:paraId="5A05C213" w14:textId="0CED46E3" w:rsidR="00063ED6" w:rsidRPr="0063050D" w:rsidRDefault="00063ED6" w:rsidP="007002B5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Clinical Knowledge &amp; Skills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9F33D9A" w14:textId="01892E6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738F0998" w14:textId="06C55C2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063ED6" w:rsidRPr="0063050D" w14:paraId="4F6E34BA" w14:textId="77777777" w:rsidTr="00063ED6">
        <w:tc>
          <w:tcPr>
            <w:tcW w:w="6912" w:type="dxa"/>
          </w:tcPr>
          <w:p w14:paraId="337849F6" w14:textId="3833D2AC" w:rsidR="00063ED6" w:rsidRPr="0063050D" w:rsidRDefault="00063ED6" w:rsidP="006C5D9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Outstanding level of clinical knowledge and skills commensurate with that of an experienced GP/GP Partner</w:t>
            </w:r>
          </w:p>
        </w:tc>
        <w:tc>
          <w:tcPr>
            <w:tcW w:w="1418" w:type="dxa"/>
          </w:tcPr>
          <w:p w14:paraId="28BA256E" w14:textId="1684C26C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083AB63F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0E504199" w14:textId="77777777" w:rsidTr="00063ED6">
        <w:tc>
          <w:tcPr>
            <w:tcW w:w="6912" w:type="dxa"/>
            <w:shd w:val="clear" w:color="auto" w:fill="8EAADB" w:themeFill="accent1" w:themeFillTint="99"/>
          </w:tcPr>
          <w:p w14:paraId="6A78AC08" w14:textId="136935F1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Skills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326C9123" w14:textId="6FADFF45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0A08CA94" w14:textId="0126FE3E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063ED6" w:rsidRPr="0063050D" w14:paraId="638FA153" w14:textId="77777777" w:rsidTr="00063ED6">
        <w:tc>
          <w:tcPr>
            <w:tcW w:w="6912" w:type="dxa"/>
          </w:tcPr>
          <w:p w14:paraId="1821D9C3" w14:textId="46471F79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Excellent communication skills (written and oral)</w:t>
            </w:r>
          </w:p>
        </w:tc>
        <w:tc>
          <w:tcPr>
            <w:tcW w:w="1418" w:type="dxa"/>
          </w:tcPr>
          <w:p w14:paraId="65ABBB3F" w14:textId="689EA920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083B3C94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4D6F527A" w14:textId="77777777" w:rsidTr="00063ED6">
        <w:tc>
          <w:tcPr>
            <w:tcW w:w="6912" w:type="dxa"/>
          </w:tcPr>
          <w:p w14:paraId="7E1E2C2B" w14:textId="42BBEA10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Strong IT skills</w:t>
            </w:r>
          </w:p>
        </w:tc>
        <w:tc>
          <w:tcPr>
            <w:tcW w:w="1418" w:type="dxa"/>
          </w:tcPr>
          <w:p w14:paraId="66917085" w14:textId="29CB1AB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749684BE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4A85FF0" w14:textId="77777777" w:rsidTr="00063ED6">
        <w:tc>
          <w:tcPr>
            <w:tcW w:w="6912" w:type="dxa"/>
          </w:tcPr>
          <w:p w14:paraId="36D8B447" w14:textId="2A756F61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Clear, polite telephone manner</w:t>
            </w:r>
          </w:p>
        </w:tc>
        <w:tc>
          <w:tcPr>
            <w:tcW w:w="1418" w:type="dxa"/>
          </w:tcPr>
          <w:p w14:paraId="3288DABB" w14:textId="03263721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473C0569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7DE0538" w14:textId="77777777" w:rsidTr="00063ED6">
        <w:tc>
          <w:tcPr>
            <w:tcW w:w="6912" w:type="dxa"/>
          </w:tcPr>
          <w:p w14:paraId="410A09AA" w14:textId="4B7B1135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Competent in the use of Office and Outlook</w:t>
            </w:r>
          </w:p>
        </w:tc>
        <w:tc>
          <w:tcPr>
            <w:tcW w:w="1418" w:type="dxa"/>
          </w:tcPr>
          <w:p w14:paraId="392193A7" w14:textId="4B4FEC41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582A3FCA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456240FD" w14:textId="77777777" w:rsidTr="00063ED6">
        <w:tc>
          <w:tcPr>
            <w:tcW w:w="6912" w:type="dxa"/>
          </w:tcPr>
          <w:p w14:paraId="012A95FF" w14:textId="3725CF80" w:rsidR="00063ED6" w:rsidRPr="0063050D" w:rsidRDefault="00063ED6" w:rsidP="006C5D9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EMIS user skills</w:t>
            </w:r>
          </w:p>
        </w:tc>
        <w:tc>
          <w:tcPr>
            <w:tcW w:w="1418" w:type="dxa"/>
          </w:tcPr>
          <w:p w14:paraId="59C8F801" w14:textId="70A6C82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DDF2A31" w14:textId="4959E0F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063ED6" w:rsidRPr="0063050D" w14:paraId="78C4A444" w14:textId="77777777" w:rsidTr="00063ED6">
        <w:tc>
          <w:tcPr>
            <w:tcW w:w="6912" w:type="dxa"/>
          </w:tcPr>
          <w:p w14:paraId="31CE2AD9" w14:textId="59F86852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Effective time management (Planning &amp; Organising)</w:t>
            </w:r>
          </w:p>
        </w:tc>
        <w:tc>
          <w:tcPr>
            <w:tcW w:w="1418" w:type="dxa"/>
          </w:tcPr>
          <w:p w14:paraId="4D4EA5EA" w14:textId="3BA5931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5D3FEF1A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52072644" w14:textId="77777777" w:rsidTr="00063ED6">
        <w:tc>
          <w:tcPr>
            <w:tcW w:w="6912" w:type="dxa"/>
          </w:tcPr>
          <w:p w14:paraId="4A83752F" w14:textId="7753D2D8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Ability to work as a team member and autonomously</w:t>
            </w:r>
          </w:p>
        </w:tc>
        <w:tc>
          <w:tcPr>
            <w:tcW w:w="1418" w:type="dxa"/>
          </w:tcPr>
          <w:p w14:paraId="303357C1" w14:textId="65CCA7FF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3CBA4C1F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1DA53242" w14:textId="77777777" w:rsidTr="00063ED6">
        <w:tc>
          <w:tcPr>
            <w:tcW w:w="6912" w:type="dxa"/>
          </w:tcPr>
          <w:p w14:paraId="6ABE04F1" w14:textId="6B82235D" w:rsidR="00063ED6" w:rsidRPr="0063050D" w:rsidRDefault="00063ED6" w:rsidP="007E2881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Excellent interpersonal skills</w:t>
            </w:r>
          </w:p>
        </w:tc>
        <w:tc>
          <w:tcPr>
            <w:tcW w:w="1418" w:type="dxa"/>
          </w:tcPr>
          <w:p w14:paraId="16D0949A" w14:textId="78D88F1F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5AE1A5DF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04032BA1" w14:textId="77777777" w:rsidTr="00063ED6">
        <w:tc>
          <w:tcPr>
            <w:tcW w:w="6912" w:type="dxa"/>
          </w:tcPr>
          <w:p w14:paraId="7671DBDE" w14:textId="08AD64E2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Problem solving &amp; analytical skills</w:t>
            </w:r>
          </w:p>
        </w:tc>
        <w:tc>
          <w:tcPr>
            <w:tcW w:w="1418" w:type="dxa"/>
          </w:tcPr>
          <w:p w14:paraId="090CCC83" w14:textId="7F03D7B6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4B0E709E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79CC0009" w14:textId="77777777" w:rsidTr="00063ED6">
        <w:tc>
          <w:tcPr>
            <w:tcW w:w="6912" w:type="dxa"/>
          </w:tcPr>
          <w:p w14:paraId="6863CE68" w14:textId="4A71BAD0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Ability to follow clinical policy and procedure</w:t>
            </w:r>
          </w:p>
        </w:tc>
        <w:tc>
          <w:tcPr>
            <w:tcW w:w="1418" w:type="dxa"/>
          </w:tcPr>
          <w:p w14:paraId="57F25CB2" w14:textId="6D350F05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07DB0E9B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7BE23E04" w14:textId="77777777" w:rsidTr="00063ED6">
        <w:tc>
          <w:tcPr>
            <w:tcW w:w="6912" w:type="dxa"/>
          </w:tcPr>
          <w:p w14:paraId="3DBB7E03" w14:textId="31721731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Experience with audit and able to lead audit programmes</w:t>
            </w:r>
          </w:p>
        </w:tc>
        <w:tc>
          <w:tcPr>
            <w:tcW w:w="1418" w:type="dxa"/>
          </w:tcPr>
          <w:p w14:paraId="5CDE0BE2" w14:textId="068E1426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4D7AD24A" w14:textId="7EE13B95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7D752D0" w14:textId="77777777" w:rsidTr="00063ED6">
        <w:tc>
          <w:tcPr>
            <w:tcW w:w="6912" w:type="dxa"/>
          </w:tcPr>
          <w:p w14:paraId="394A05F5" w14:textId="5A90C609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Experience with clinical risk management</w:t>
            </w:r>
          </w:p>
        </w:tc>
        <w:tc>
          <w:tcPr>
            <w:tcW w:w="1418" w:type="dxa"/>
          </w:tcPr>
          <w:p w14:paraId="67D3624A" w14:textId="13A7A7B6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</w:tcPr>
          <w:p w14:paraId="336EAC5E" w14:textId="21B7C030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012CFAAF" w14:textId="77777777" w:rsidTr="00063ED6">
        <w:trPr>
          <w:trHeight w:val="233"/>
        </w:trPr>
        <w:tc>
          <w:tcPr>
            <w:tcW w:w="6912" w:type="dxa"/>
            <w:shd w:val="clear" w:color="auto" w:fill="8EAADB" w:themeFill="accent1" w:themeFillTint="99"/>
          </w:tcPr>
          <w:p w14:paraId="646C0F27" w14:textId="798E0F93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Personal Qualities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208E2589" w14:textId="31A71DDD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0842AE7F" w14:textId="73317F19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063ED6" w:rsidRPr="0063050D" w14:paraId="59367D63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45A33792" w14:textId="1AD61105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lastRenderedPageBreak/>
              <w:t>Polite and confident</w:t>
            </w:r>
          </w:p>
        </w:tc>
        <w:tc>
          <w:tcPr>
            <w:tcW w:w="1418" w:type="dxa"/>
            <w:shd w:val="clear" w:color="auto" w:fill="auto"/>
          </w:tcPr>
          <w:p w14:paraId="2197AB04" w14:textId="0036370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52887D29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2C1BEA9B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4A8EC4D2" w14:textId="3AE94E13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Flexible and cooperative</w:t>
            </w:r>
          </w:p>
        </w:tc>
        <w:tc>
          <w:tcPr>
            <w:tcW w:w="1418" w:type="dxa"/>
            <w:shd w:val="clear" w:color="auto" w:fill="auto"/>
          </w:tcPr>
          <w:p w14:paraId="62219603" w14:textId="33EDA958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D84D63E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750BF93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66681236" w14:textId="361D0854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Motivated, forward thinker</w:t>
            </w:r>
          </w:p>
        </w:tc>
        <w:tc>
          <w:tcPr>
            <w:tcW w:w="1418" w:type="dxa"/>
            <w:shd w:val="clear" w:color="auto" w:fill="auto"/>
          </w:tcPr>
          <w:p w14:paraId="418F90D0" w14:textId="507743E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BB34452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40F4B84C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0D0812B2" w14:textId="4827CA27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Problem solver with the ability to process information accurately and effectively, interpreting data as required</w:t>
            </w:r>
          </w:p>
        </w:tc>
        <w:tc>
          <w:tcPr>
            <w:tcW w:w="1418" w:type="dxa"/>
            <w:shd w:val="clear" w:color="auto" w:fill="auto"/>
          </w:tcPr>
          <w:p w14:paraId="09C1EC17" w14:textId="2ABE838E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F8AF563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612DD0B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061BFA0F" w14:textId="69C9AEE8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High levels of integrity and loyalty</w:t>
            </w:r>
          </w:p>
        </w:tc>
        <w:tc>
          <w:tcPr>
            <w:tcW w:w="1418" w:type="dxa"/>
            <w:shd w:val="clear" w:color="auto" w:fill="auto"/>
          </w:tcPr>
          <w:p w14:paraId="7A54C599" w14:textId="697360B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12D689C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FC8E8F8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039A4C06" w14:textId="1FEDAAA2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Sensitive and empathetic in distressing situations</w:t>
            </w:r>
          </w:p>
        </w:tc>
        <w:tc>
          <w:tcPr>
            <w:tcW w:w="1418" w:type="dxa"/>
            <w:shd w:val="clear" w:color="auto" w:fill="auto"/>
          </w:tcPr>
          <w:p w14:paraId="516338F4" w14:textId="00851A4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68CBA03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F9976A7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1EA58AD7" w14:textId="0848BFE5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Ability to work under pressure/</w:t>
            </w:r>
            <w:r w:rsidRPr="0063050D">
              <w:rPr>
                <w:rFonts w:cs="Arial"/>
                <w:sz w:val="22"/>
                <w:szCs w:val="22"/>
              </w:rPr>
              <w:t>in stressful situations</w:t>
            </w:r>
          </w:p>
        </w:tc>
        <w:tc>
          <w:tcPr>
            <w:tcW w:w="1418" w:type="dxa"/>
            <w:shd w:val="clear" w:color="auto" w:fill="auto"/>
          </w:tcPr>
          <w:p w14:paraId="4FCC1C1E" w14:textId="06547C1E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45F85B6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2E582AAB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785C604D" w14:textId="3656753E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Effectively able to communicate and understand the needs of the patient</w:t>
            </w:r>
          </w:p>
        </w:tc>
        <w:tc>
          <w:tcPr>
            <w:tcW w:w="1418" w:type="dxa"/>
            <w:shd w:val="clear" w:color="auto" w:fill="auto"/>
          </w:tcPr>
          <w:p w14:paraId="0AE7623C" w14:textId="7BCD3B86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69B05FCD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19D04C43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2448577D" w14:textId="670A5984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Commitment to ongoing professional development</w:t>
            </w:r>
          </w:p>
        </w:tc>
        <w:tc>
          <w:tcPr>
            <w:tcW w:w="1418" w:type="dxa"/>
            <w:shd w:val="clear" w:color="auto" w:fill="auto"/>
          </w:tcPr>
          <w:p w14:paraId="06512324" w14:textId="1318F91E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71BDCF8D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1E8B01AD" w14:textId="77777777" w:rsidTr="00063ED6">
        <w:trPr>
          <w:trHeight w:val="296"/>
        </w:trPr>
        <w:tc>
          <w:tcPr>
            <w:tcW w:w="6912" w:type="dxa"/>
            <w:shd w:val="clear" w:color="auto" w:fill="auto"/>
          </w:tcPr>
          <w:p w14:paraId="575B8BDE" w14:textId="116E208A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Effectively utilises resources</w:t>
            </w:r>
          </w:p>
        </w:tc>
        <w:tc>
          <w:tcPr>
            <w:tcW w:w="1418" w:type="dxa"/>
            <w:shd w:val="clear" w:color="auto" w:fill="auto"/>
          </w:tcPr>
          <w:p w14:paraId="6E119D09" w14:textId="48E2FC4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4C256DC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5AB57DA9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4232A7DC" w14:textId="23E04987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Punctual and committed to supporting the team effort</w:t>
            </w:r>
          </w:p>
        </w:tc>
        <w:tc>
          <w:tcPr>
            <w:tcW w:w="1418" w:type="dxa"/>
            <w:shd w:val="clear" w:color="auto" w:fill="auto"/>
          </w:tcPr>
          <w:p w14:paraId="2C5E7412" w14:textId="6E7189FF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3E97A584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716A6C9F" w14:textId="77777777" w:rsidTr="00063ED6">
        <w:trPr>
          <w:trHeight w:val="233"/>
        </w:trPr>
        <w:tc>
          <w:tcPr>
            <w:tcW w:w="6912" w:type="dxa"/>
            <w:shd w:val="clear" w:color="auto" w:fill="8EAADB" w:themeFill="accent1" w:themeFillTint="99"/>
          </w:tcPr>
          <w:p w14:paraId="21F4CC73" w14:textId="722A3A07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Other requirements</w:t>
            </w:r>
          </w:p>
        </w:tc>
        <w:tc>
          <w:tcPr>
            <w:tcW w:w="1418" w:type="dxa"/>
            <w:shd w:val="clear" w:color="auto" w:fill="8EAADB" w:themeFill="accent1" w:themeFillTint="99"/>
          </w:tcPr>
          <w:p w14:paraId="475424CE" w14:textId="161E19B2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Essential</w:t>
            </w:r>
          </w:p>
        </w:tc>
        <w:tc>
          <w:tcPr>
            <w:tcW w:w="1417" w:type="dxa"/>
            <w:shd w:val="clear" w:color="auto" w:fill="8EAADB" w:themeFill="accent1" w:themeFillTint="99"/>
          </w:tcPr>
          <w:p w14:paraId="0214C230" w14:textId="1BCC7538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b/>
              </w:rPr>
            </w:pPr>
            <w:r w:rsidRPr="0063050D">
              <w:rPr>
                <w:rFonts w:cs="Arial"/>
                <w:b/>
              </w:rPr>
              <w:t>Desirable</w:t>
            </w:r>
          </w:p>
        </w:tc>
      </w:tr>
      <w:tr w:rsidR="00063ED6" w:rsidRPr="0063050D" w14:paraId="4F19BDD1" w14:textId="77777777" w:rsidTr="00063ED6">
        <w:trPr>
          <w:trHeight w:val="233"/>
        </w:trPr>
        <w:tc>
          <w:tcPr>
            <w:tcW w:w="6912" w:type="dxa"/>
            <w:shd w:val="clear" w:color="auto" w:fill="auto"/>
          </w:tcPr>
          <w:p w14:paraId="4F790FAC" w14:textId="6CD4A6DF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Flexibility to work outside of core office hours</w:t>
            </w:r>
          </w:p>
        </w:tc>
        <w:tc>
          <w:tcPr>
            <w:tcW w:w="1418" w:type="dxa"/>
            <w:shd w:val="clear" w:color="auto" w:fill="auto"/>
          </w:tcPr>
          <w:p w14:paraId="725B0B4E" w14:textId="1AD4120D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29CD96AA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4124242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197EE232" w14:textId="54C53CB6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Disclosure Barring Service (DBS) check</w:t>
            </w:r>
          </w:p>
        </w:tc>
        <w:tc>
          <w:tcPr>
            <w:tcW w:w="1418" w:type="dxa"/>
            <w:shd w:val="clear" w:color="auto" w:fill="auto"/>
          </w:tcPr>
          <w:p w14:paraId="33B85C5A" w14:textId="17AEAD99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2BBA769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62B87E27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7B8CD017" w14:textId="5ACC9155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Occupational Health Clearance</w:t>
            </w:r>
          </w:p>
        </w:tc>
        <w:tc>
          <w:tcPr>
            <w:tcW w:w="1418" w:type="dxa"/>
            <w:shd w:val="clear" w:color="auto" w:fill="auto"/>
          </w:tcPr>
          <w:p w14:paraId="6417EB41" w14:textId="74F04AAF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4A901D8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7A518EE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231FCFBB" w14:textId="13953719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 xml:space="preserve">Project lead as required with CQC, CCG and QOF </w:t>
            </w:r>
          </w:p>
        </w:tc>
        <w:tc>
          <w:tcPr>
            <w:tcW w:w="1418" w:type="dxa"/>
            <w:shd w:val="clear" w:color="auto" w:fill="auto"/>
          </w:tcPr>
          <w:p w14:paraId="16710FA1" w14:textId="465D04A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0A714D09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4E526B46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000A0F15" w14:textId="189DAACE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 xml:space="preserve">Strategic business planning </w:t>
            </w:r>
          </w:p>
        </w:tc>
        <w:tc>
          <w:tcPr>
            <w:tcW w:w="1418" w:type="dxa"/>
            <w:shd w:val="clear" w:color="auto" w:fill="auto"/>
          </w:tcPr>
          <w:p w14:paraId="1CF15134" w14:textId="31143490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70C4F0AF" w14:textId="6F31365A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  <w:tr w:rsidR="00063ED6" w:rsidRPr="0063050D" w14:paraId="72A7E951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363952AD" w14:textId="2EAEBE11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t>Partake in financial management decisions/meetings</w:t>
            </w:r>
          </w:p>
        </w:tc>
        <w:tc>
          <w:tcPr>
            <w:tcW w:w="1418" w:type="dxa"/>
            <w:shd w:val="clear" w:color="auto" w:fill="auto"/>
          </w:tcPr>
          <w:p w14:paraId="50258659" w14:textId="76B57D64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A9FE1D8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063ED6" w:rsidRPr="0063050D" w14:paraId="3B2B3B3F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07393A90" w14:textId="5F3D9CAC" w:rsidR="00063ED6" w:rsidRPr="0063050D" w:rsidRDefault="00063ED6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Commitment to training</w:t>
            </w:r>
          </w:p>
        </w:tc>
        <w:tc>
          <w:tcPr>
            <w:tcW w:w="1418" w:type="dxa"/>
            <w:shd w:val="clear" w:color="auto" w:fill="auto"/>
          </w:tcPr>
          <w:p w14:paraId="398862DB" w14:textId="1FFFEE6F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  <w:tc>
          <w:tcPr>
            <w:tcW w:w="1417" w:type="dxa"/>
            <w:shd w:val="clear" w:color="auto" w:fill="auto"/>
          </w:tcPr>
          <w:p w14:paraId="40453C68" w14:textId="77777777" w:rsidR="00063ED6" w:rsidRPr="0063050D" w:rsidRDefault="00063ED6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B6F1D" w:rsidRPr="0063050D" w14:paraId="7EAD903D" w14:textId="77777777" w:rsidTr="00063ED6">
        <w:trPr>
          <w:trHeight w:val="224"/>
        </w:trPr>
        <w:tc>
          <w:tcPr>
            <w:tcW w:w="6912" w:type="dxa"/>
            <w:shd w:val="clear" w:color="auto" w:fill="auto"/>
          </w:tcPr>
          <w:p w14:paraId="438CCB05" w14:textId="638372CA" w:rsidR="00AB6F1D" w:rsidRDefault="00AB6F1D" w:rsidP="00BE472F">
            <w:pPr>
              <w:tabs>
                <w:tab w:val="left" w:pos="1632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Experience of research in a primary care setting</w:t>
            </w:r>
          </w:p>
        </w:tc>
        <w:tc>
          <w:tcPr>
            <w:tcW w:w="1418" w:type="dxa"/>
            <w:shd w:val="clear" w:color="auto" w:fill="auto"/>
          </w:tcPr>
          <w:p w14:paraId="0B554B52" w14:textId="77777777" w:rsidR="00AB6F1D" w:rsidRPr="0063050D" w:rsidRDefault="00AB6F1D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14:paraId="62374DB9" w14:textId="1B8FE331" w:rsidR="00AB6F1D" w:rsidRPr="0063050D" w:rsidRDefault="00AB6F1D" w:rsidP="00BE472F">
            <w:pPr>
              <w:tabs>
                <w:tab w:val="left" w:pos="1632"/>
              </w:tabs>
              <w:jc w:val="center"/>
              <w:rPr>
                <w:rFonts w:cs="Arial"/>
                <w:sz w:val="22"/>
                <w:szCs w:val="22"/>
              </w:rPr>
            </w:pPr>
            <w:r w:rsidRPr="0063050D">
              <w:rPr>
                <w:rFonts w:cs="Arial"/>
                <w:sz w:val="22"/>
                <w:szCs w:val="22"/>
              </w:rPr>
              <w:sym w:font="Wingdings" w:char="F0FC"/>
            </w:r>
          </w:p>
        </w:tc>
      </w:tr>
    </w:tbl>
    <w:p w14:paraId="6F05DE47" w14:textId="77777777" w:rsidR="00BE472F" w:rsidRPr="0063050D" w:rsidRDefault="00BE472F" w:rsidP="00BE472F">
      <w:pPr>
        <w:tabs>
          <w:tab w:val="left" w:pos="1632"/>
        </w:tabs>
        <w:rPr>
          <w:rFonts w:cs="Arial"/>
          <w:b/>
          <w:sz w:val="22"/>
          <w:szCs w:val="22"/>
          <w:u w:val="single"/>
        </w:rPr>
      </w:pPr>
    </w:p>
    <w:p w14:paraId="5E8A7FEC" w14:textId="2F2258B2" w:rsidR="00213B7F" w:rsidRPr="0063050D" w:rsidRDefault="00435941" w:rsidP="0045418C">
      <w:pPr>
        <w:jc w:val="center"/>
        <w:rPr>
          <w:rFonts w:cs="Arial"/>
          <w:sz w:val="22"/>
          <w:szCs w:val="22"/>
        </w:rPr>
      </w:pPr>
      <w:r w:rsidRPr="0063050D">
        <w:rPr>
          <w:rFonts w:cs="Arial"/>
          <w:sz w:val="22"/>
          <w:szCs w:val="22"/>
        </w:rPr>
        <w:t>This document may be amended following consultation with the post holder, to facilitate the development of the role, th</w:t>
      </w:r>
      <w:r w:rsidR="003A4297" w:rsidRPr="0063050D">
        <w:rPr>
          <w:rFonts w:cs="Arial"/>
          <w:sz w:val="22"/>
          <w:szCs w:val="22"/>
        </w:rPr>
        <w:t>e practice and the individual.</w:t>
      </w:r>
    </w:p>
    <w:sectPr w:rsidR="00213B7F" w:rsidRPr="0063050D" w:rsidSect="00063ED6">
      <w:headerReference w:type="default" r:id="rId9"/>
      <w:footerReference w:type="even" r:id="rId10"/>
      <w:footerReference w:type="default" r:id="rId11"/>
      <w:pgSz w:w="11900" w:h="16840" w:code="9"/>
      <w:pgMar w:top="1134" w:right="1134" w:bottom="1134" w:left="1134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E69716" w14:textId="77777777" w:rsidR="00A41152" w:rsidRDefault="00A41152" w:rsidP="007A710C">
      <w:r>
        <w:separator/>
      </w:r>
    </w:p>
  </w:endnote>
  <w:endnote w:type="continuationSeparator" w:id="0">
    <w:p w14:paraId="668C0587" w14:textId="77777777" w:rsidR="00A41152" w:rsidRDefault="00A41152" w:rsidP="007A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altName w:val="Consolas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099E9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523A39" w14:textId="77777777" w:rsidR="001935C5" w:rsidRDefault="001935C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FE15CD" w14:textId="77777777" w:rsidR="001935C5" w:rsidRDefault="001935C5" w:rsidP="005B431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F7421">
      <w:rPr>
        <w:rStyle w:val="PageNumber"/>
        <w:noProof/>
      </w:rPr>
      <w:t>- 1 -</w:t>
    </w:r>
    <w:r>
      <w:rPr>
        <w:rStyle w:val="PageNumber"/>
      </w:rPr>
      <w:fldChar w:fldCharType="end"/>
    </w:r>
  </w:p>
  <w:p w14:paraId="70111922" w14:textId="77777777" w:rsidR="001935C5" w:rsidRDefault="001935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CF59A7" w14:textId="77777777" w:rsidR="00A41152" w:rsidRDefault="00A41152" w:rsidP="007A710C">
      <w:r>
        <w:separator/>
      </w:r>
    </w:p>
  </w:footnote>
  <w:footnote w:type="continuationSeparator" w:id="0">
    <w:p w14:paraId="1BFB4C8D" w14:textId="77777777" w:rsidR="00A41152" w:rsidRDefault="00A41152" w:rsidP="007A71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E7EAF" w14:textId="5FAFAF10" w:rsidR="007A710C" w:rsidRDefault="007A710C" w:rsidP="007A71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674"/>
    <w:multiLevelType w:val="hybridMultilevel"/>
    <w:tmpl w:val="1ABE60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510C7"/>
    <w:multiLevelType w:val="hybridMultilevel"/>
    <w:tmpl w:val="AA4E1E0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FFB"/>
    <w:multiLevelType w:val="hybridMultilevel"/>
    <w:tmpl w:val="B860BF2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0C"/>
    <w:rsid w:val="00016FBF"/>
    <w:rsid w:val="00017771"/>
    <w:rsid w:val="00063ED6"/>
    <w:rsid w:val="00075247"/>
    <w:rsid w:val="000838E3"/>
    <w:rsid w:val="000D265E"/>
    <w:rsid w:val="001050E3"/>
    <w:rsid w:val="00141FED"/>
    <w:rsid w:val="0014317C"/>
    <w:rsid w:val="00146BC2"/>
    <w:rsid w:val="00153BD6"/>
    <w:rsid w:val="0016302F"/>
    <w:rsid w:val="001935C5"/>
    <w:rsid w:val="001A0511"/>
    <w:rsid w:val="001B7324"/>
    <w:rsid w:val="001C5D8F"/>
    <w:rsid w:val="00213B7F"/>
    <w:rsid w:val="00240807"/>
    <w:rsid w:val="00247CB8"/>
    <w:rsid w:val="00267134"/>
    <w:rsid w:val="002764AD"/>
    <w:rsid w:val="0028400E"/>
    <w:rsid w:val="002901BF"/>
    <w:rsid w:val="002E6C05"/>
    <w:rsid w:val="00310CC7"/>
    <w:rsid w:val="00323C17"/>
    <w:rsid w:val="00325B38"/>
    <w:rsid w:val="003523F0"/>
    <w:rsid w:val="003A4297"/>
    <w:rsid w:val="004200D6"/>
    <w:rsid w:val="0042430B"/>
    <w:rsid w:val="00435941"/>
    <w:rsid w:val="0045418C"/>
    <w:rsid w:val="0045779B"/>
    <w:rsid w:val="004A694F"/>
    <w:rsid w:val="004A7B50"/>
    <w:rsid w:val="00510E91"/>
    <w:rsid w:val="00566DDC"/>
    <w:rsid w:val="00577DB6"/>
    <w:rsid w:val="005A6CA7"/>
    <w:rsid w:val="005B6B8B"/>
    <w:rsid w:val="00626009"/>
    <w:rsid w:val="0063050D"/>
    <w:rsid w:val="00635A7D"/>
    <w:rsid w:val="00645C9B"/>
    <w:rsid w:val="00670566"/>
    <w:rsid w:val="00680086"/>
    <w:rsid w:val="006B4CCF"/>
    <w:rsid w:val="006C5D9F"/>
    <w:rsid w:val="006D3240"/>
    <w:rsid w:val="006D5BEB"/>
    <w:rsid w:val="006E14D7"/>
    <w:rsid w:val="007002B5"/>
    <w:rsid w:val="0071570B"/>
    <w:rsid w:val="00736DB1"/>
    <w:rsid w:val="0075112F"/>
    <w:rsid w:val="0075628E"/>
    <w:rsid w:val="00771440"/>
    <w:rsid w:val="007A5A05"/>
    <w:rsid w:val="007A710C"/>
    <w:rsid w:val="007B2D01"/>
    <w:rsid w:val="007D6287"/>
    <w:rsid w:val="007E2881"/>
    <w:rsid w:val="007F09F5"/>
    <w:rsid w:val="007F5AFE"/>
    <w:rsid w:val="00832607"/>
    <w:rsid w:val="00852585"/>
    <w:rsid w:val="0085267A"/>
    <w:rsid w:val="00877894"/>
    <w:rsid w:val="00877AF7"/>
    <w:rsid w:val="008808C0"/>
    <w:rsid w:val="008D0008"/>
    <w:rsid w:val="008E2A92"/>
    <w:rsid w:val="009030A7"/>
    <w:rsid w:val="009753C6"/>
    <w:rsid w:val="00982D8A"/>
    <w:rsid w:val="009B10AC"/>
    <w:rsid w:val="009D3D3A"/>
    <w:rsid w:val="00A20B13"/>
    <w:rsid w:val="00A41152"/>
    <w:rsid w:val="00AB6F1D"/>
    <w:rsid w:val="00B2700F"/>
    <w:rsid w:val="00B34AEB"/>
    <w:rsid w:val="00BC32C1"/>
    <w:rsid w:val="00BE23BC"/>
    <w:rsid w:val="00BE472F"/>
    <w:rsid w:val="00BE5BDA"/>
    <w:rsid w:val="00C20C99"/>
    <w:rsid w:val="00C23853"/>
    <w:rsid w:val="00C265C3"/>
    <w:rsid w:val="00CA7221"/>
    <w:rsid w:val="00CF010A"/>
    <w:rsid w:val="00D16898"/>
    <w:rsid w:val="00D71C93"/>
    <w:rsid w:val="00DF7421"/>
    <w:rsid w:val="00E07E05"/>
    <w:rsid w:val="00E14F33"/>
    <w:rsid w:val="00E41256"/>
    <w:rsid w:val="00EA6823"/>
    <w:rsid w:val="00EE570B"/>
    <w:rsid w:val="00F0348C"/>
    <w:rsid w:val="00F94A03"/>
    <w:rsid w:val="00F94ABF"/>
    <w:rsid w:val="00FE6558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EF9B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3A4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9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710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7A710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710C"/>
  </w:style>
  <w:style w:type="character" w:styleId="FollowedHyperlink">
    <w:name w:val="FollowedHyperlink"/>
    <w:basedOn w:val="DefaultParagraphFont"/>
    <w:uiPriority w:val="99"/>
    <w:semiHidden/>
    <w:unhideWhenUsed/>
    <w:rsid w:val="007A710C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A710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10C"/>
  </w:style>
  <w:style w:type="table" w:styleId="TableGrid">
    <w:name w:val="Table Grid"/>
    <w:basedOn w:val="TableNormal"/>
    <w:uiPriority w:val="39"/>
    <w:rsid w:val="00852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23BC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1935C5"/>
  </w:style>
  <w:style w:type="paragraph" w:styleId="BalloonText">
    <w:name w:val="Balloon Text"/>
    <w:basedOn w:val="Normal"/>
    <w:link w:val="BalloonTextChar"/>
    <w:uiPriority w:val="99"/>
    <w:semiHidden/>
    <w:unhideWhenUsed/>
    <w:rsid w:val="003A42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2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Practice Index Ltd</Company>
  <LinksUpToDate>false</LinksUpToDate>
  <CharactersWithSpaces>5817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Practice Index Ltd</dc:creator>
  <dc:description>Copyright Practice Index Ltd</dc:description>
  <cp:lastModifiedBy>Wilton Clare (Horfield Health Centre)</cp:lastModifiedBy>
  <cp:revision>2</cp:revision>
  <dcterms:created xsi:type="dcterms:W3CDTF">2020-03-06T15:53:00Z</dcterms:created>
  <dcterms:modified xsi:type="dcterms:W3CDTF">2020-03-06T15:53:00Z</dcterms:modified>
</cp:coreProperties>
</file>